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Guidance: Buyers should consider including Call Off Schedule 9 (Security) to ensure their Call-Off Contract contains adequate security measures in order to protect Personal Data in compliance with Annex B of the GDPR PPN 03/22]</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7">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“EU GDPR”</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General Data Protection Regulation ((EU) 2016/679);</w:t>
            </w:r>
          </w:p>
        </w:tc>
      </w:tr>
      <w:tr>
        <w:trPr>
          <w:cantSplit w:val="0"/>
          <w:tblHeader w:val="0"/>
        </w:trPr>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“Joint Control”</w:t>
            </w:r>
          </w:p>
        </w:tc>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F">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10">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11">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12">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13">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1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bookmarkStart w:colFirst="0" w:colLast="0" w:name="_qmq9bp1hoj5t" w:id="0"/>
      <w:bookmarkEnd w:id="0"/>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or further provided in writing by the Controller and may not be determined by the Processor.</w:t>
      </w:r>
    </w:p>
    <w:p w:rsidR="00000000" w:rsidDel="00000000" w:rsidP="00000000" w:rsidRDefault="00000000" w:rsidRPr="00000000" w14:paraId="00000017">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8">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9">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A">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B">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C">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i4otpp30i4u2" w:id="1"/>
    <w:bookmarkEnd w:id="1"/>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p1qrcxji6cer" w:id="2"/>
    <w:bookmarkEnd w:id="2"/>
    <w:p w:rsidR="00000000" w:rsidDel="00000000" w:rsidP="00000000" w:rsidRDefault="00000000" w:rsidRPr="00000000" w14:paraId="0000001E">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or as further provided in writing by the Controller, unless the Processor is required to do otherwise by Law. If it is so required the Processor shall promptly notify the Controller before Processing the Personal Data unless prohibited by Law;</w:t>
      </w:r>
    </w:p>
    <w:bookmarkStart w:colFirst="0" w:colLast="0" w:name="6j681mmz8hk0" w:id="3"/>
    <w:bookmarkEnd w:id="3"/>
    <w:p w:rsidR="00000000" w:rsidDel="00000000" w:rsidP="00000000" w:rsidRDefault="00000000" w:rsidRPr="00000000" w14:paraId="0000001F">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has in place Protective Measures, which are appropriate to protect against Personal Data Breach,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In the event of the Controller reasonably rejecting Protective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rsidR="00000000" w:rsidDel="00000000" w:rsidP="00000000" w:rsidRDefault="00000000" w:rsidRPr="00000000" w14:paraId="00000020">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nature of the data to be protected;</w:t>
      </w:r>
      <w:bookmarkStart w:colFirst="0" w:colLast="0" w:name="4zx5qjoduktr" w:id="4"/>
      <w:bookmarkEnd w:id="4"/>
      <w:r w:rsidDel="00000000" w:rsidR="00000000" w:rsidRPr="00000000">
        <w:rPr>
          <w:rtl w:val="0"/>
        </w:rPr>
      </w:r>
    </w:p>
    <w:p w:rsidR="00000000" w:rsidDel="00000000" w:rsidP="00000000" w:rsidRDefault="00000000" w:rsidRPr="00000000" w14:paraId="00000021">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22">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state of technological development; </w:t>
      </w:r>
    </w:p>
    <w:p w:rsidR="00000000" w:rsidDel="00000000" w:rsidP="00000000" w:rsidRDefault="00000000" w:rsidRPr="00000000" w14:paraId="00000023">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2261"/>
        </w:tabs>
        <w:spacing w:after="120" w:line="240" w:lineRule="auto"/>
        <w:ind w:left="212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and which shall be maintained in accordance with Data Protection Legislation and Good Industry Practice;</w:t>
      </w:r>
    </w:p>
    <w:bookmarkStart w:colFirst="0" w:colLast="0" w:name="y21lziseijp6" w:id="5"/>
    <w:bookmarkEnd w:id="5"/>
    <w:p w:rsidR="00000000" w:rsidDel="00000000" w:rsidP="00000000" w:rsidRDefault="00000000" w:rsidRPr="00000000" w14:paraId="00000025">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26">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 and the Controller’s further written instructions;</w:t>
      </w:r>
    </w:p>
    <w:p w:rsidR="00000000" w:rsidDel="00000000" w:rsidP="00000000" w:rsidRDefault="00000000" w:rsidRPr="00000000" w14:paraId="00000027">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it uses  all reasonable endeavours  to ensure the reliability and integrity of any Processor Personnel who have access to the Personal Data and ensure that they:</w:t>
      </w:r>
    </w:p>
    <w:p w:rsidR="00000000" w:rsidDel="00000000" w:rsidP="00000000" w:rsidRDefault="00000000" w:rsidRPr="00000000" w14:paraId="00000028">
      <w:pPr>
        <w:numPr>
          <w:ilvl w:val="4"/>
          <w:numId w:val="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9">
      <w:pPr>
        <w:numPr>
          <w:ilvl w:val="4"/>
          <w:numId w:val="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A">
      <w:pPr>
        <w:numPr>
          <w:ilvl w:val="4"/>
          <w:numId w:val="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B">
      <w:pPr>
        <w:numPr>
          <w:ilvl w:val="4"/>
          <w:numId w:val="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m5vu40rbljzp" w:id="6"/>
    <w:bookmarkEnd w:id="6"/>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bookmarkStart w:colFirst="0" w:colLast="0" w:name="muu4ow9zgsvv" w:id="7"/>
    <w:bookmarkEnd w:id="7"/>
    <w:p w:rsidR="00000000" w:rsidDel="00000000" w:rsidP="00000000" w:rsidRDefault="00000000" w:rsidRPr="00000000" w14:paraId="0000002D">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section 74 of the DPA 2018); or</w:t>
      </w:r>
    </w:p>
    <w:p w:rsidR="00000000" w:rsidDel="00000000" w:rsidP="00000000" w:rsidRDefault="00000000" w:rsidRPr="00000000" w14:paraId="0000002E">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section 75 of the DPA 2018 ) as determined by the Controller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under section 119A(1) of the DPA 2018, as well as any additional measures determined by the Controller;</w:t>
      </w:r>
    </w:p>
    <w:bookmarkStart w:colFirst="0" w:colLast="0" w:name="21s77j2yjjxg" w:id="8"/>
    <w:bookmarkEnd w:id="8"/>
    <w:p w:rsidR="00000000" w:rsidDel="00000000" w:rsidP="00000000" w:rsidRDefault="00000000" w:rsidRPr="00000000" w14:paraId="0000002F">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t7wpllqviqak" w:id="9"/>
    <w:bookmarkEnd w:id="9"/>
    <w:p w:rsidR="00000000" w:rsidDel="00000000" w:rsidP="00000000" w:rsidRDefault="00000000" w:rsidRPr="00000000" w14:paraId="00000030">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its obligations under  Data Protection Legislation by providing an adequate level of protection to any Personal Data that is transferred (or, if it is not so bound, uses its best endeavours to assist the Controller in meeting its obligations); and</w:t>
      </w:r>
    </w:p>
    <w:bookmarkStart w:colFirst="0" w:colLast="0" w:name="xtpcedyi4pbm" w:id="10"/>
    <w:bookmarkEnd w:id="10"/>
    <w:p w:rsidR="00000000" w:rsidDel="00000000" w:rsidP="00000000" w:rsidRDefault="00000000" w:rsidRPr="00000000" w14:paraId="00000031">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w:t>
      </w:r>
    </w:p>
    <w:bookmarkStart w:colFirst="0" w:colLast="0" w:name="4esb2b77jwz9" w:id="11"/>
    <w:bookmarkEnd w:id="11"/>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the Personal Data is subject to EU GDPR, not transfer Personal Data outside of the EU unless the prior written consent of the Controller has been obtained and the following conditions are fulfilled:</w:t>
      </w:r>
    </w:p>
    <w:p w:rsidR="00000000" w:rsidDel="00000000" w:rsidP="00000000" w:rsidRDefault="00000000" w:rsidRPr="00000000" w14:paraId="00000033">
      <w:pPr>
        <w:numPr>
          <w:ilvl w:val="3"/>
          <w:numId w:val="2"/>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34">
      <w:pPr>
        <w:numPr>
          <w:ilvl w:val="3"/>
          <w:numId w:val="2"/>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Processor has provided appropriate safeguards in relation to the transfer in accordance with Article 46 of the EU GDPR as determined by the Controller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Controller;</w:t>
      </w:r>
    </w:p>
    <w:p w:rsidR="00000000" w:rsidDel="00000000" w:rsidP="00000000" w:rsidRDefault="00000000" w:rsidRPr="00000000" w14:paraId="00000035">
      <w:pPr>
        <w:numPr>
          <w:ilvl w:val="3"/>
          <w:numId w:val="2"/>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36">
      <w:pPr>
        <w:numPr>
          <w:ilvl w:val="3"/>
          <w:numId w:val="2"/>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its obligations under the EU GDPR by providing an adequate level of protection to any Personal Data that is transferred (or, if it is not so bound, uses its best endeavours to assist the Controller in meeting its obligations); </w:t>
      </w:r>
    </w:p>
    <w:p w:rsidR="00000000" w:rsidDel="00000000" w:rsidP="00000000" w:rsidRDefault="00000000" w:rsidRPr="00000000" w14:paraId="00000037">
      <w:pPr>
        <w:numPr>
          <w:ilvl w:val="3"/>
          <w:numId w:val="2"/>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 </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hzv0ga2xdu3e" w:id="12"/>
    <w:bookmarkEnd w:id="12"/>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but not limited to promptly  providing:</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43">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such assistance as is reasonably requested by the Controller to enable the Controller  to comply with a Data Subject Access Request within the relevant timescales set out in the Data Protection Legislation; </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46">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other regulatory authority, or any consultation by the Controller with the Information Commissioner's Office or any other regulatory authority.</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48">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49">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bookmarkStart w:colFirst="0" w:colLast="0" w:name="_ss1fnkgaem3h" w:id="13"/>
      <w:bookmarkEnd w:id="13"/>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4A">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nv14d0vxwamy" w:id="14"/>
    <w:bookmarkEnd w:id="14"/>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4E">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51">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klz87vdc0tq8" w:id="15"/>
    <w:bookmarkEnd w:id="15"/>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Commissioner’s Office, any relevant Central Government Body and/or any other regulatory authority. The Relevant Authority may on not less than thirty (30) Working Days’ notice to the Supplier amend the Contract to ensure that it complies with any non-mandatory guidance issued by the Information Commissioner’s Office, relevant Central Government Body and/or any other regulatory authority. </w:t>
      </w:r>
    </w:p>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56">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5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59">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3">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64">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65">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66">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67">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6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6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6C">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D">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E">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72">
      <w:pPr>
        <w:keepNext w:val="1"/>
        <w:numPr>
          <w:ilvl w:val="3"/>
          <w:numId w:val="7"/>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3">
      <w:pPr>
        <w:keepNext w:val="1"/>
        <w:numPr>
          <w:ilvl w:val="3"/>
          <w:numId w:val="7"/>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4">
      <w:pPr>
        <w:keepNext w:val="1"/>
        <w:numPr>
          <w:ilvl w:val="3"/>
          <w:numId w:val="7"/>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75">
      <w:pPr>
        <w:keepNext w:val="1"/>
        <w:numPr>
          <w:ilvl w:val="3"/>
          <w:numId w:val="7"/>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76">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7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78">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and Processor for each Category of Personal Data</w:t>
            </w:r>
          </w:p>
        </w:tc>
        <w:tc>
          <w:tcPr>
            <w:shd w:fill="auto" w:val="clear"/>
          </w:tcPr>
          <w:p w:rsidR="00000000" w:rsidDel="00000000" w:rsidP="00000000" w:rsidRDefault="00000000" w:rsidRPr="00000000" w14:paraId="0000007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7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numPr>
                <w:ilvl w:val="0"/>
                <w:numId w:val="8"/>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7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80">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8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numPr>
                <w:ilvl w:val="0"/>
                <w:numId w:val="8"/>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84">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86">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7">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88">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9">
            <w:pPr>
              <w:numPr>
                <w:ilvl w:val="0"/>
                <w:numId w:val="1"/>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B">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8D">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E">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F">
            <w:pPr>
              <w:numPr>
                <w:ilvl w:val="0"/>
                <w:numId w:val="5"/>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i w:val="1"/>
                <w:sz w:val="24"/>
                <w:szCs w:val="24"/>
                <w:rtl w:val="0"/>
              </w:rPr>
              <w:t xml:space="preserve">Business contact details of Supplier Personnel for which the Supplier is the Controller,</w:t>
            </w:r>
          </w:p>
          <w:p w:rsidR="00000000" w:rsidDel="00000000" w:rsidP="00000000" w:rsidRDefault="00000000" w:rsidRPr="00000000" w14:paraId="00000090">
            <w:pPr>
              <w:numPr>
                <w:ilvl w:val="0"/>
                <w:numId w:val="5"/>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i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91">
            <w:pPr>
              <w:numPr>
                <w:ilvl w:val="0"/>
                <w:numId w:val="5"/>
              </w:numPr>
              <w:pBdr>
                <w:top w:space="0" w:sz="0" w:val="nil"/>
                <w:left w:space="0" w:sz="0" w:val="nil"/>
                <w:bottom w:space="0" w:sz="0" w:val="nil"/>
                <w:right w:space="0" w:sz="0" w:val="nil"/>
                <w:between w:space="0" w:sz="0" w:val="nil"/>
              </w:pBdr>
              <w:ind w:left="720" w:hanging="360"/>
              <w:jc w:val="both"/>
              <w:rPr>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9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93">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94">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96">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97">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9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9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9B">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9C">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D">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F">
            <w:pPr>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transfers and legal gateway</w:t>
            </w:r>
          </w:p>
        </w:tc>
        <w:tc>
          <w:tcPr>
            <w:shd w:fill="auto" w:val="clear"/>
          </w:tcPr>
          <w:p w:rsidR="00000000" w:rsidDel="00000000" w:rsidP="00000000" w:rsidRDefault="00000000" w:rsidRPr="00000000" w14:paraId="000000A0">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[Explain where geographically personal data may be stored or accessed from. Explain the legal gateway you are relying on to export the data e.g. adequacy decision, EU SCCs, UK IDTA. Annex any SCCs or IDTA to this contract]</w:t>
            </w:r>
          </w:p>
        </w:tc>
      </w:tr>
      <w:tr>
        <w:trPr>
          <w:cantSplit w:val="0"/>
          <w:trHeight w:val="1660" w:hRule="atLeast"/>
          <w:tblHeader w:val="0"/>
        </w:trPr>
        <w:tc>
          <w:tcPr>
            <w:shd w:fill="auto" w:val="clear"/>
          </w:tcPr>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2">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A3">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A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5">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6">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A7">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A8">
      <w:pPr>
        <w:keepNext w:val="1"/>
        <w:rPr>
          <w:rFonts w:ascii="Arial" w:cs="Arial" w:eastAsia="Arial" w:hAnsi="Arial"/>
          <w:sz w:val="24"/>
          <w:szCs w:val="24"/>
        </w:rPr>
      </w:pPr>
      <w:bookmarkStart w:colFirst="0" w:colLast="0" w:name="_g7j3odgcj9xf" w:id="16"/>
      <w:bookmarkEnd w:id="16"/>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A9">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A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using all reasonable endeavours  to comply with the UK GDPR regarding the exercise by Data Subjects of their rights under the UK GDPR;</w:t>
      </w:r>
    </w:p>
    <w:p w:rsidR="00000000" w:rsidDel="00000000" w:rsidP="00000000" w:rsidRDefault="00000000" w:rsidRPr="00000000" w14:paraId="000000A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AC">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AD">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AE">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Del="00000000" w:rsidR="00000000" w:rsidRPr="00000000">
        <w:rPr>
          <w:rFonts w:ascii="Arial" w:cs="Arial" w:eastAsia="Arial" w:hAnsi="Arial"/>
          <w:sz w:val="24"/>
          <w:szCs w:val="24"/>
          <w:highlight w:val="yellow"/>
          <w:rtl w:val="0"/>
        </w:rPr>
        <w:t xml:space="preserve">[Supplier’s/Relevant Authority’s]</w:t>
      </w:r>
      <w:r w:rsidDel="00000000" w:rsidR="00000000" w:rsidRPr="00000000">
        <w:rPr>
          <w:rFonts w:ascii="Arial" w:cs="Arial" w:eastAsia="Arial" w:hAnsi="Arial"/>
          <w:sz w:val="24"/>
          <w:szCs w:val="24"/>
          <w:rtl w:val="0"/>
        </w:rPr>
        <w:t xml:space="preserve"> privacy policy (which must be readily available by hyperlink or otherwise on all of its public facing services and marketing).</w:t>
      </w:r>
    </w:p>
    <w:p w:rsidR="00000000" w:rsidDel="00000000" w:rsidP="00000000" w:rsidRDefault="00000000" w:rsidRPr="00000000" w14:paraId="000000AF">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B0">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B1">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B2">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B3">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B4">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B5">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B6">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B7">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B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B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B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BB">
      <w:pPr>
        <w:numPr>
          <w:ilvl w:val="2"/>
          <w:numId w:val="10"/>
        </w:numPr>
        <w:pBdr>
          <w:top w:space="0" w:sz="0" w:val="nil"/>
          <w:left w:space="0" w:sz="0" w:val="nil"/>
          <w:bottom w:space="0" w:sz="0" w:val="nil"/>
          <w:right w:space="0" w:sz="0" w:val="nil"/>
          <w:between w:space="0" w:sz="0" w:val="nil"/>
        </w:pBdr>
        <w:tabs>
          <w:tab w:val="left" w:leader="none" w:pos="4395"/>
        </w:tabs>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that disclosure or transfer of Personal Data is otherwise considered to be lawful processing of that Personal Data in accordance with Article 6 of the UK GDPR or EU GDPR (as the context requires).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B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BD">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BE">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use all reasonable endeavours  to ensure the reliability and integrity of any of its Personnel who have access to the Personal Data and ensure that its Personnel:</w:t>
      </w:r>
    </w:p>
    <w:p w:rsidR="00000000" w:rsidDel="00000000" w:rsidP="00000000" w:rsidRDefault="00000000" w:rsidRPr="00000000" w14:paraId="000000BF">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C0">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C1">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C2">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C3">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C4">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C5">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C6">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C7">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C8">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C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the Personal Data is subject to UK GDPR, not transfer such Personal Data outside of the UK unless the prior written consent of the non-transferring Party has been obtained and the following conditions are fulfilled:</w:t>
      </w:r>
    </w:p>
    <w:p w:rsidR="00000000" w:rsidDel="00000000" w:rsidP="00000000" w:rsidRDefault="00000000" w:rsidRPr="00000000" w14:paraId="000000CA">
      <w:pPr>
        <w:numPr>
          <w:ilvl w:val="3"/>
          <w:numId w:val="10"/>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DPA 2018 Section 74; or</w:t>
      </w:r>
    </w:p>
    <w:p w:rsidR="00000000" w:rsidDel="00000000" w:rsidP="00000000" w:rsidRDefault="00000000" w:rsidRPr="00000000" w14:paraId="000000CB">
      <w:pPr>
        <w:numPr>
          <w:ilvl w:val="3"/>
          <w:numId w:val="10"/>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has provided appropriate safeguards in relation to the transfer (whether in accordance with Article 46 of the UK GDPR or DPA 2018 Section 75) as agreed with the non-transferring Party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as well as any additional measures;</w:t>
      </w:r>
    </w:p>
    <w:p w:rsidR="00000000" w:rsidDel="00000000" w:rsidP="00000000" w:rsidRDefault="00000000" w:rsidRPr="00000000" w14:paraId="000000CC">
      <w:pPr>
        <w:numPr>
          <w:ilvl w:val="3"/>
          <w:numId w:val="10"/>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CD">
      <w:pPr>
        <w:numPr>
          <w:ilvl w:val="3"/>
          <w:numId w:val="10"/>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CE">
      <w:pPr>
        <w:numPr>
          <w:ilvl w:val="3"/>
          <w:numId w:val="10"/>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CF">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the Personal Data is subject to EU GDPR, not transfer such Personal Data outside of the EU unless the prior written consent of the non-transferring Party has been obtained and the following conditions are fulfilled:</w:t>
      </w:r>
    </w:p>
    <w:p w:rsidR="00000000" w:rsidDel="00000000" w:rsidP="00000000" w:rsidRDefault="00000000" w:rsidRPr="00000000" w14:paraId="000000D0">
      <w:pPr>
        <w:numPr>
          <w:ilvl w:val="3"/>
          <w:numId w:val="10"/>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D1">
      <w:pPr>
        <w:numPr>
          <w:ilvl w:val="3"/>
          <w:numId w:val="10"/>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w:t>
      </w:r>
    </w:p>
    <w:p w:rsidR="00000000" w:rsidDel="00000000" w:rsidP="00000000" w:rsidRDefault="00000000" w:rsidRPr="00000000" w14:paraId="000000D2">
      <w:pPr>
        <w:numPr>
          <w:ilvl w:val="3"/>
          <w:numId w:val="10"/>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D3">
      <w:pPr>
        <w:numPr>
          <w:ilvl w:val="3"/>
          <w:numId w:val="10"/>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complies with its obligations under EU GDPR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D4">
      <w:pPr>
        <w:numPr>
          <w:ilvl w:val="3"/>
          <w:numId w:val="10"/>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D5">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D6">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D7">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D8">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D9">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DA">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DB">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co-operation with the other Party including  using such reasonable endeavours  as are directed by the other Party to assist in the investigation, mitigation and remediation of a Personal Data Breach;</w:t>
      </w:r>
    </w:p>
    <w:p w:rsidR="00000000" w:rsidDel="00000000" w:rsidP="00000000" w:rsidRDefault="00000000" w:rsidRPr="00000000" w14:paraId="000000DC">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DD">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DE">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Each Party shall use all reasonable endeavours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DF">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E0">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E1">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E2">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E3">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E4">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E5">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E6">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E7">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E8">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EB">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EC">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ED">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F">
      <w:pPr>
        <w:numPr>
          <w:ilvl w:val="2"/>
          <w:numId w:val="3"/>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F0">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1">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F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 any relevant Central Government Body and/or any other regulatory authority. The Relevant Authority may on not less than thirty (30) Working Days’ notice to the Supplier amend the Contract to ensure that it complies with any guidance issued by the Information Commissioner, any relevant Central Government Body and/or any other regulatory authority.</w:t>
      </w:r>
    </w:p>
    <w:p w:rsidR="00000000" w:rsidDel="00000000" w:rsidP="00000000" w:rsidRDefault="00000000" w:rsidRPr="00000000" w14:paraId="000000F3">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F4">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 </w:t>
      </w:r>
      <w:r w:rsidDel="00000000" w:rsidR="00000000" w:rsidRPr="00000000">
        <w:rPr>
          <w:rFonts w:ascii="Arial" w:cs="Arial" w:eastAsia="Arial" w:hAnsi="Arial"/>
          <w:sz w:val="24"/>
          <w:szCs w:val="24"/>
          <w:highlight w:val="yellow"/>
          <w:rtl w:val="0"/>
        </w:rPr>
        <w:t xml:space="preserve">This clause represents a risk share, you may wish to reconsider the apportionment of liability and whether recoverability of losses are likely to be hindered by the contractual limitation of liability provisions]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F5">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F6">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F7">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F8">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F9">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FA">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FB">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FC">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FD">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F">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100">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101">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02">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103">
      <w:pPr>
        <w:numPr>
          <w:ilvl w:val="3"/>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104">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05">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7">
      <w:pPr>
        <w:numPr>
          <w:ilvl w:val="2"/>
          <w:numId w:val="7"/>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hmhf4ae4fy5i" w:id="17"/>
    <w:bookmarkEnd w:id="17"/>
    <w:p w:rsidR="00000000" w:rsidDel="00000000" w:rsidP="00000000" w:rsidRDefault="00000000" w:rsidRPr="00000000" w14:paraId="0000010A">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xyt5w78bjtl7" w:id="18"/>
      <w:bookmarkEnd w:id="18"/>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0">
    <w:pPr>
      <w:spacing w:after="0" w:lineRule="auto"/>
      <w:rPr/>
    </w:pPr>
    <w:r w:rsidDel="00000000" w:rsidR="00000000" w:rsidRPr="00000000">
      <w:rPr>
        <w:rFonts w:ascii="Arial" w:cs="Arial" w:eastAsia="Arial" w:hAnsi="Arial"/>
        <w:sz w:val="20"/>
        <w:szCs w:val="20"/>
        <w:rtl w:val="0"/>
      </w:rPr>
      <w:t xml:space="preserve">Model Version: v4.7</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3">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-13327</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7">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